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13ACD" w:rsidRDefault="00913ACD" w:rsidP="00913ACD">
      <w:pPr>
        <w:spacing w:after="0" w:line="240" w:lineRule="auto"/>
        <w:jc w:val="center"/>
        <w:rPr>
          <w:rFonts w:ascii="Times New Roman" w:hAnsi="Times New Roman"/>
          <w:b/>
          <w:sz w:val="28"/>
          <w:szCs w:val="28"/>
        </w:rPr>
      </w:pPr>
      <w:r>
        <w:rPr>
          <w:rFonts w:ascii="Times New Roman" w:hAnsi="Times New Roman"/>
          <w:b/>
          <w:sz w:val="28"/>
          <w:szCs w:val="28"/>
        </w:rPr>
        <w:t xml:space="preserve">BẢNG TỔNG HỢP </w:t>
      </w:r>
    </w:p>
    <w:p w:rsidR="00913ACD" w:rsidRDefault="00913ACD" w:rsidP="00913ACD">
      <w:pPr>
        <w:spacing w:after="0" w:line="240" w:lineRule="auto"/>
        <w:jc w:val="center"/>
        <w:rPr>
          <w:rFonts w:ascii="Times New Roman" w:hAnsi="Times New Roman"/>
          <w:b/>
          <w:sz w:val="28"/>
          <w:szCs w:val="28"/>
        </w:rPr>
      </w:pPr>
      <w:r>
        <w:rPr>
          <w:rFonts w:ascii="Times New Roman" w:hAnsi="Times New Roman"/>
          <w:b/>
          <w:sz w:val="28"/>
          <w:szCs w:val="28"/>
        </w:rPr>
        <w:t>Kiến nghị, đề xuất của các ngành thành viên Ban Chỉ đạo Phong trào Tỉnh và Ban Chỉ đạo Phong trào</w:t>
      </w:r>
    </w:p>
    <w:p w:rsidR="00913ACD" w:rsidRDefault="00913ACD" w:rsidP="00913ACD">
      <w:pPr>
        <w:spacing w:after="0" w:line="240" w:lineRule="auto"/>
        <w:jc w:val="center"/>
        <w:rPr>
          <w:rFonts w:ascii="Times New Roman" w:hAnsi="Times New Roman"/>
          <w:b/>
          <w:sz w:val="28"/>
          <w:szCs w:val="28"/>
        </w:rPr>
      </w:pPr>
      <w:r>
        <w:rPr>
          <w:rFonts w:ascii="Times New Roman" w:hAnsi="Times New Roman"/>
          <w:b/>
          <w:sz w:val="28"/>
          <w:szCs w:val="28"/>
        </w:rPr>
        <w:t xml:space="preserve"> 12 huyện, thành phố trong Báo cáo Sơ kết Phong trào “Toàn dân đoàn kết xây dựng đời sống văn hóa”</w:t>
      </w:r>
      <w:r>
        <w:rPr>
          <w:rFonts w:ascii="Times New Roman" w:hAnsi="Times New Roman"/>
          <w:b/>
          <w:sz w:val="28"/>
          <w:szCs w:val="28"/>
        </w:rPr>
        <w:br/>
        <w:t>và công tác gia đình tỉnh Đồng Tháp năm 2022</w:t>
      </w:r>
    </w:p>
    <w:p w:rsidR="00913ACD" w:rsidRDefault="00913ACD" w:rsidP="00913ACD">
      <w:pPr>
        <w:spacing w:after="0" w:line="240" w:lineRule="auto"/>
        <w:jc w:val="center"/>
        <w:rPr>
          <w:rFonts w:ascii="Times New Roman" w:hAnsi="Times New Roman"/>
          <w:b/>
          <w:sz w:val="28"/>
          <w:szCs w:val="28"/>
        </w:rPr>
      </w:pPr>
      <w:r>
        <w:rPr>
          <w:noProof/>
        </w:rPr>
        <mc:AlternateContent>
          <mc:Choice Requires="wps">
            <w:drawing>
              <wp:anchor distT="0" distB="0" distL="114300" distR="114300" simplePos="0" relativeHeight="251658240" behindDoc="0" locked="0" layoutInCell="1" allowOverlap="1">
                <wp:simplePos x="0" y="0"/>
                <wp:positionH relativeFrom="column">
                  <wp:posOffset>3841750</wp:posOffset>
                </wp:positionH>
                <wp:positionV relativeFrom="paragraph">
                  <wp:posOffset>99060</wp:posOffset>
                </wp:positionV>
                <wp:extent cx="1233805" cy="0"/>
                <wp:effectExtent l="0" t="0" r="23495" b="1905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3380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A63EFD4" id="_x0000_t32" coordsize="21600,21600" o:spt="32" o:oned="t" path="m,l21600,21600e" filled="f">
                <v:path arrowok="t" fillok="f" o:connecttype="none"/>
                <o:lock v:ext="edit" shapetype="t"/>
              </v:shapetype>
              <v:shape id="Straight Arrow Connector 2" o:spid="_x0000_s1026" type="#_x0000_t32" style="position:absolute;margin-left:302.5pt;margin-top:7.8pt;width:97.15pt;height:0;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"/>
            </w:pict>
          </mc:Fallback>
        </mc:AlternateContent>
      </w:r>
    </w:p>
    <w:p w:rsidR="00913ACD" w:rsidRDefault="00913ACD" w:rsidP="00913ACD">
      <w:pPr>
        <w:spacing w:after="0" w:line="240" w:lineRule="auto"/>
        <w:jc w:val="center"/>
        <w:rPr>
          <w:rFonts w:ascii="Times New Roman" w:hAnsi="Times New Roman"/>
          <w:sz w:val="28"/>
          <w:szCs w:val="2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0"/>
        <w:gridCol w:w="4932"/>
        <w:gridCol w:w="2416"/>
        <w:gridCol w:w="6220"/>
      </w:tblGrid>
      <w:tr w:rsidR="00913ACD" w:rsidTr="00913ACD">
        <w:trPr>
          <w:tblHeader/>
        </w:trPr>
        <w:tc>
          <w:tcPr>
            <w:tcW w:w="590" w:type="dxa"/>
            <w:tcBorders>
              <w:top w:val="single" w:sz="4" w:space="0" w:color="auto"/>
              <w:left w:val="single" w:sz="4" w:space="0" w:color="auto"/>
              <w:bottom w:val="single" w:sz="4" w:space="0" w:color="auto"/>
              <w:right w:val="single" w:sz="4" w:space="0" w:color="auto"/>
            </w:tcBorders>
            <w:vAlign w:val="center"/>
            <w:hideMark/>
          </w:tcPr>
          <w:p w:rsidR="00913ACD" w:rsidRDefault="00913ACD">
            <w:pPr>
              <w:spacing w:before="60" w:after="0" w:line="240" w:lineRule="auto"/>
              <w:jc w:val="center"/>
              <w:rPr>
                <w:rFonts w:ascii="Times New Roman" w:hAnsi="Times New Roman"/>
                <w:b/>
                <w:sz w:val="28"/>
                <w:szCs w:val="28"/>
              </w:rPr>
            </w:pPr>
            <w:r>
              <w:rPr>
                <w:rFonts w:ascii="Times New Roman" w:hAnsi="Times New Roman"/>
                <w:b/>
                <w:sz w:val="28"/>
                <w:szCs w:val="28"/>
              </w:rPr>
              <w:t>TT</w:t>
            </w:r>
          </w:p>
        </w:tc>
        <w:tc>
          <w:tcPr>
            <w:tcW w:w="4932" w:type="dxa"/>
            <w:tcBorders>
              <w:top w:val="single" w:sz="4" w:space="0" w:color="auto"/>
              <w:left w:val="single" w:sz="4" w:space="0" w:color="auto"/>
              <w:bottom w:val="single" w:sz="4" w:space="0" w:color="auto"/>
              <w:right w:val="single" w:sz="4" w:space="0" w:color="auto"/>
            </w:tcBorders>
            <w:hideMark/>
          </w:tcPr>
          <w:p w:rsidR="00913ACD" w:rsidRDefault="00913ACD">
            <w:pPr>
              <w:spacing w:before="60" w:after="0" w:line="240" w:lineRule="auto"/>
              <w:jc w:val="center"/>
              <w:rPr>
                <w:rFonts w:ascii="Times New Roman" w:hAnsi="Times New Roman"/>
                <w:b/>
                <w:sz w:val="28"/>
                <w:szCs w:val="28"/>
              </w:rPr>
            </w:pPr>
            <w:r>
              <w:rPr>
                <w:rFonts w:ascii="Times New Roman" w:hAnsi="Times New Roman"/>
                <w:b/>
                <w:sz w:val="28"/>
                <w:szCs w:val="28"/>
              </w:rPr>
              <w:t>Nội dung kiến nghị, đề xuất</w:t>
            </w:r>
          </w:p>
        </w:tc>
        <w:tc>
          <w:tcPr>
            <w:tcW w:w="2416" w:type="dxa"/>
            <w:tcBorders>
              <w:top w:val="single" w:sz="4" w:space="0" w:color="auto"/>
              <w:left w:val="single" w:sz="4" w:space="0" w:color="auto"/>
              <w:bottom w:val="single" w:sz="4" w:space="0" w:color="auto"/>
              <w:right w:val="single" w:sz="4" w:space="0" w:color="auto"/>
            </w:tcBorders>
            <w:hideMark/>
          </w:tcPr>
          <w:p w:rsidR="00913ACD" w:rsidRDefault="00913ACD">
            <w:pPr>
              <w:spacing w:before="60" w:after="0" w:line="240" w:lineRule="auto"/>
              <w:jc w:val="center"/>
              <w:rPr>
                <w:rFonts w:ascii="Times New Roman" w:hAnsi="Times New Roman"/>
                <w:b/>
                <w:sz w:val="28"/>
                <w:szCs w:val="28"/>
              </w:rPr>
            </w:pPr>
            <w:r>
              <w:rPr>
                <w:rFonts w:ascii="Times New Roman" w:hAnsi="Times New Roman"/>
                <w:b/>
                <w:sz w:val="28"/>
                <w:szCs w:val="28"/>
              </w:rPr>
              <w:t>Đơn vị đề xuất</w:t>
            </w:r>
          </w:p>
        </w:tc>
        <w:tc>
          <w:tcPr>
            <w:tcW w:w="6220" w:type="dxa"/>
            <w:tcBorders>
              <w:top w:val="single" w:sz="4" w:space="0" w:color="auto"/>
              <w:left w:val="single" w:sz="4" w:space="0" w:color="auto"/>
              <w:bottom w:val="single" w:sz="4" w:space="0" w:color="auto"/>
              <w:right w:val="single" w:sz="4" w:space="0" w:color="auto"/>
            </w:tcBorders>
            <w:hideMark/>
          </w:tcPr>
          <w:p w:rsidR="00913ACD" w:rsidRDefault="00913ACD">
            <w:pPr>
              <w:spacing w:before="60" w:after="0" w:line="240" w:lineRule="auto"/>
              <w:jc w:val="center"/>
              <w:rPr>
                <w:rFonts w:ascii="Times New Roman" w:hAnsi="Times New Roman"/>
                <w:b/>
                <w:sz w:val="28"/>
                <w:szCs w:val="28"/>
              </w:rPr>
            </w:pPr>
            <w:r>
              <w:rPr>
                <w:rFonts w:ascii="Times New Roman" w:hAnsi="Times New Roman"/>
                <w:b/>
                <w:sz w:val="28"/>
                <w:szCs w:val="28"/>
              </w:rPr>
              <w:t>Giải trình</w:t>
            </w:r>
          </w:p>
        </w:tc>
      </w:tr>
      <w:tr w:rsidR="00913ACD" w:rsidTr="00913ACD">
        <w:tc>
          <w:tcPr>
            <w:tcW w:w="590" w:type="dxa"/>
            <w:tcBorders>
              <w:top w:val="single" w:sz="4" w:space="0" w:color="auto"/>
              <w:left w:val="single" w:sz="4" w:space="0" w:color="auto"/>
              <w:bottom w:val="single" w:sz="4" w:space="0" w:color="auto"/>
              <w:right w:val="single" w:sz="4" w:space="0" w:color="auto"/>
            </w:tcBorders>
            <w:vAlign w:val="center"/>
          </w:tcPr>
          <w:p w:rsidR="00913ACD" w:rsidRDefault="00913ACD">
            <w:pPr>
              <w:spacing w:before="60" w:after="0" w:line="240" w:lineRule="auto"/>
              <w:jc w:val="center"/>
              <w:rPr>
                <w:rFonts w:ascii="Times New Roman" w:hAnsi="Times New Roman"/>
                <w:b/>
                <w:sz w:val="28"/>
                <w:szCs w:val="28"/>
              </w:rPr>
            </w:pPr>
          </w:p>
        </w:tc>
        <w:tc>
          <w:tcPr>
            <w:tcW w:w="4932" w:type="dxa"/>
            <w:tcBorders>
              <w:top w:val="single" w:sz="4" w:space="0" w:color="auto"/>
              <w:left w:val="single" w:sz="4" w:space="0" w:color="auto"/>
              <w:bottom w:val="single" w:sz="4" w:space="0" w:color="auto"/>
              <w:right w:val="single" w:sz="4" w:space="0" w:color="auto"/>
            </w:tcBorders>
            <w:vAlign w:val="center"/>
          </w:tcPr>
          <w:p w:rsidR="00913ACD" w:rsidRDefault="00913ACD">
            <w:pPr>
              <w:spacing w:before="60" w:after="0" w:line="240" w:lineRule="auto"/>
              <w:jc w:val="both"/>
              <w:rPr>
                <w:rFonts w:ascii="Times New Roman" w:hAnsi="Times New Roman"/>
                <w:b/>
                <w:sz w:val="28"/>
                <w:szCs w:val="28"/>
              </w:rPr>
            </w:pPr>
          </w:p>
        </w:tc>
        <w:tc>
          <w:tcPr>
            <w:tcW w:w="2416" w:type="dxa"/>
            <w:tcBorders>
              <w:top w:val="single" w:sz="4" w:space="0" w:color="auto"/>
              <w:left w:val="single" w:sz="4" w:space="0" w:color="auto"/>
              <w:bottom w:val="single" w:sz="4" w:space="0" w:color="auto"/>
              <w:right w:val="single" w:sz="4" w:space="0" w:color="auto"/>
            </w:tcBorders>
            <w:vAlign w:val="center"/>
          </w:tcPr>
          <w:p w:rsidR="00913ACD" w:rsidRDefault="00913ACD">
            <w:pPr>
              <w:spacing w:before="60" w:after="0" w:line="240" w:lineRule="auto"/>
              <w:jc w:val="center"/>
              <w:rPr>
                <w:rFonts w:ascii="Times New Roman" w:hAnsi="Times New Roman"/>
                <w:b/>
                <w:sz w:val="28"/>
                <w:szCs w:val="28"/>
              </w:rPr>
            </w:pPr>
          </w:p>
        </w:tc>
        <w:tc>
          <w:tcPr>
            <w:tcW w:w="6220" w:type="dxa"/>
            <w:tcBorders>
              <w:top w:val="single" w:sz="4" w:space="0" w:color="auto"/>
              <w:left w:val="single" w:sz="4" w:space="0" w:color="auto"/>
              <w:bottom w:val="single" w:sz="4" w:space="0" w:color="auto"/>
              <w:right w:val="single" w:sz="4" w:space="0" w:color="auto"/>
            </w:tcBorders>
          </w:tcPr>
          <w:p w:rsidR="00913ACD" w:rsidRDefault="00913ACD">
            <w:pPr>
              <w:spacing w:before="60" w:after="0" w:line="240" w:lineRule="auto"/>
              <w:jc w:val="both"/>
              <w:rPr>
                <w:rFonts w:ascii="Times New Roman" w:hAnsi="Times New Roman"/>
                <w:b/>
                <w:color w:val="FF0000"/>
                <w:sz w:val="28"/>
                <w:szCs w:val="28"/>
              </w:rPr>
            </w:pPr>
          </w:p>
        </w:tc>
      </w:tr>
      <w:tr w:rsidR="00913ACD" w:rsidTr="00913ACD">
        <w:tc>
          <w:tcPr>
            <w:tcW w:w="590" w:type="dxa"/>
            <w:tcBorders>
              <w:top w:val="single" w:sz="4" w:space="0" w:color="auto"/>
              <w:left w:val="single" w:sz="4" w:space="0" w:color="auto"/>
              <w:bottom w:val="single" w:sz="4" w:space="0" w:color="auto"/>
              <w:right w:val="single" w:sz="4" w:space="0" w:color="auto"/>
            </w:tcBorders>
            <w:vAlign w:val="center"/>
            <w:hideMark/>
          </w:tcPr>
          <w:p w:rsidR="00913ACD" w:rsidRDefault="00913ACD">
            <w:pPr>
              <w:spacing w:before="60" w:after="0" w:line="240" w:lineRule="auto"/>
              <w:jc w:val="center"/>
              <w:rPr>
                <w:rFonts w:ascii="Times New Roman" w:hAnsi="Times New Roman"/>
                <w:sz w:val="28"/>
                <w:szCs w:val="28"/>
              </w:rPr>
            </w:pPr>
            <w:r>
              <w:rPr>
                <w:rFonts w:ascii="Times New Roman" w:hAnsi="Times New Roman"/>
                <w:sz w:val="28"/>
                <w:szCs w:val="28"/>
              </w:rPr>
              <w:t>1</w:t>
            </w:r>
          </w:p>
        </w:tc>
        <w:tc>
          <w:tcPr>
            <w:tcW w:w="4932" w:type="dxa"/>
            <w:tcBorders>
              <w:top w:val="single" w:sz="4" w:space="0" w:color="auto"/>
              <w:left w:val="single" w:sz="4" w:space="0" w:color="auto"/>
              <w:bottom w:val="single" w:sz="4" w:space="0" w:color="auto"/>
              <w:right w:val="single" w:sz="4" w:space="0" w:color="auto"/>
            </w:tcBorders>
            <w:vAlign w:val="center"/>
          </w:tcPr>
          <w:p w:rsidR="00913ACD" w:rsidRDefault="00913ACD">
            <w:pPr>
              <w:spacing w:before="120" w:after="120"/>
              <w:jc w:val="both"/>
              <w:rPr>
                <w:rFonts w:ascii="Times New Roman" w:hAnsi="Times New Roman"/>
                <w:sz w:val="28"/>
                <w:szCs w:val="28"/>
              </w:rPr>
            </w:pPr>
            <w:r>
              <w:rPr>
                <w:rFonts w:ascii="Times New Roman" w:hAnsi="Times New Roman"/>
                <w:sz w:val="28"/>
                <w:szCs w:val="28"/>
              </w:rPr>
              <w:t xml:space="preserve">- Đề xuất Sở Văn hóa Thể thao và Du lịch tiếp tục quan tâm hỗ trợ trang thiết bị cho các thiết chế văn hóa ở cơ sở trong đó tập trung cho các địa phương biên giới của huyện Hồng Ngự.  </w:t>
            </w:r>
          </w:p>
          <w:p w:rsidR="00913ACD" w:rsidRDefault="00913ACD">
            <w:pPr>
              <w:spacing w:before="120" w:after="120"/>
              <w:jc w:val="both"/>
              <w:rPr>
                <w:rFonts w:ascii="Times New Roman" w:hAnsi="Times New Roman"/>
                <w:sz w:val="28"/>
                <w:szCs w:val="28"/>
              </w:rPr>
            </w:pPr>
          </w:p>
          <w:p w:rsidR="00913ACD" w:rsidRDefault="00913ACD">
            <w:pPr>
              <w:spacing w:before="120" w:after="120"/>
              <w:jc w:val="both"/>
              <w:rPr>
                <w:rFonts w:ascii="Times New Roman" w:hAnsi="Times New Roman"/>
                <w:sz w:val="28"/>
                <w:szCs w:val="28"/>
              </w:rPr>
            </w:pPr>
          </w:p>
          <w:p w:rsidR="00913ACD" w:rsidRDefault="00913ACD">
            <w:pPr>
              <w:spacing w:before="120" w:after="120"/>
              <w:jc w:val="both"/>
              <w:rPr>
                <w:rFonts w:ascii="Times New Roman" w:hAnsi="Times New Roman"/>
                <w:sz w:val="28"/>
                <w:szCs w:val="28"/>
              </w:rPr>
            </w:pPr>
          </w:p>
          <w:p w:rsidR="00913ACD" w:rsidRDefault="00913ACD">
            <w:pPr>
              <w:spacing w:before="120" w:after="120"/>
              <w:jc w:val="both"/>
              <w:rPr>
                <w:rFonts w:ascii="Times New Roman" w:hAnsi="Times New Roman"/>
                <w:sz w:val="28"/>
                <w:szCs w:val="28"/>
              </w:rPr>
            </w:pPr>
            <w:r>
              <w:rPr>
                <w:rFonts w:ascii="Times New Roman" w:hAnsi="Times New Roman"/>
                <w:sz w:val="28"/>
                <w:szCs w:val="28"/>
              </w:rPr>
              <w:t>-</w:t>
            </w:r>
            <w:r>
              <w:rPr>
                <w:rFonts w:ascii="Times New Roman" w:hAnsi="Times New Roman"/>
                <w:b/>
                <w:sz w:val="28"/>
                <w:szCs w:val="28"/>
              </w:rPr>
              <w:t xml:space="preserve"> </w:t>
            </w:r>
            <w:r>
              <w:rPr>
                <w:rFonts w:ascii="Times New Roman" w:hAnsi="Times New Roman"/>
                <w:sz w:val="28"/>
                <w:szCs w:val="28"/>
              </w:rPr>
              <w:t>Hàng năm tổ chức giao lưu học tập kinh nghiệm giữa các địa phương thực hiện Phong trào hiệu quả, tạo điều kiện cho Phong trào trên địa bàn huyện ngày càng hoàn thiện và chất lượng hơn.</w:t>
            </w:r>
          </w:p>
        </w:tc>
        <w:tc>
          <w:tcPr>
            <w:tcW w:w="2416" w:type="dxa"/>
            <w:tcBorders>
              <w:top w:val="single" w:sz="4" w:space="0" w:color="auto"/>
              <w:left w:val="single" w:sz="4" w:space="0" w:color="auto"/>
              <w:bottom w:val="single" w:sz="4" w:space="0" w:color="auto"/>
              <w:right w:val="single" w:sz="4" w:space="0" w:color="auto"/>
            </w:tcBorders>
            <w:vAlign w:val="center"/>
            <w:hideMark/>
          </w:tcPr>
          <w:p w:rsidR="00913ACD" w:rsidRDefault="00913ACD">
            <w:pPr>
              <w:spacing w:before="60" w:after="0" w:line="240" w:lineRule="auto"/>
              <w:jc w:val="center"/>
              <w:rPr>
                <w:rFonts w:ascii="Times New Roman" w:hAnsi="Times New Roman"/>
                <w:sz w:val="28"/>
                <w:szCs w:val="28"/>
              </w:rPr>
            </w:pPr>
            <w:r>
              <w:rPr>
                <w:rFonts w:ascii="Times New Roman" w:hAnsi="Times New Roman"/>
                <w:sz w:val="28"/>
                <w:szCs w:val="28"/>
              </w:rPr>
              <w:t>Ban Chỉ đạo huyện Hồng Ngự</w:t>
            </w:r>
          </w:p>
        </w:tc>
        <w:tc>
          <w:tcPr>
            <w:tcW w:w="6220" w:type="dxa"/>
            <w:tcBorders>
              <w:top w:val="single" w:sz="4" w:space="0" w:color="auto"/>
              <w:left w:val="single" w:sz="4" w:space="0" w:color="auto"/>
              <w:bottom w:val="single" w:sz="4" w:space="0" w:color="auto"/>
              <w:right w:val="single" w:sz="4" w:space="0" w:color="auto"/>
            </w:tcBorders>
            <w:hideMark/>
          </w:tcPr>
          <w:p w:rsidR="00913ACD" w:rsidRDefault="00913ACD">
            <w:pPr>
              <w:spacing w:before="60" w:after="0" w:line="240" w:lineRule="auto"/>
              <w:jc w:val="both"/>
              <w:rPr>
                <w:rFonts w:ascii="Times New Roman" w:hAnsi="Times New Roman"/>
                <w:sz w:val="28"/>
                <w:szCs w:val="28"/>
              </w:rPr>
            </w:pPr>
            <w:r>
              <w:rPr>
                <w:rFonts w:ascii="Times New Roman" w:hAnsi="Times New Roman"/>
                <w:sz w:val="28"/>
                <w:szCs w:val="28"/>
              </w:rPr>
              <w:t xml:space="preserve">  - Tại điểm a khoảng 9 điều 2 Nghị quyết số 22/2022/NQ-HĐND ngày 09/12/2022 của Hội đồng nhân dân Tỉnh, quy định chi mua sắm các trang thiết bị  phục vụ cho hoạt động văn hóa, văn nghệ thể dục thể thao tại các thiết chế văn hóa thể thao các cấp phù hợp với tình hình hoạt động thực tế của địa phương, trong đó có Trung tâm Văn hóa - Học tập cộng đồng xã, Nhà văn hóa - Khu thể thao ấp. Đề nghị Ban chỉ đạo huyện Hồng Ngự ch</w:t>
            </w:r>
            <w:r w:rsidR="002E2736">
              <w:rPr>
                <w:rFonts w:ascii="Times New Roman" w:hAnsi="Times New Roman"/>
                <w:sz w:val="28"/>
                <w:szCs w:val="28"/>
              </w:rPr>
              <w:t>ỉ</w:t>
            </w:r>
            <w:r>
              <w:rPr>
                <w:rFonts w:ascii="Times New Roman" w:hAnsi="Times New Roman"/>
                <w:sz w:val="28"/>
                <w:szCs w:val="28"/>
              </w:rPr>
              <w:t xml:space="preserve"> đ</w:t>
            </w:r>
            <w:r w:rsidR="002E2736">
              <w:rPr>
                <w:rFonts w:ascii="Times New Roman" w:hAnsi="Times New Roman"/>
                <w:sz w:val="28"/>
                <w:szCs w:val="28"/>
              </w:rPr>
              <w:t>ạ</w:t>
            </w:r>
            <w:bookmarkStart w:id="0" w:name="_GoBack"/>
            <w:bookmarkEnd w:id="0"/>
            <w:r>
              <w:rPr>
                <w:rFonts w:ascii="Times New Roman" w:hAnsi="Times New Roman"/>
                <w:sz w:val="28"/>
                <w:szCs w:val="28"/>
              </w:rPr>
              <w:t>o Phòng kế hoạch - Tài chính theo dõi tham mưu thực hiện.</w:t>
            </w:r>
          </w:p>
          <w:p w:rsidR="00913ACD" w:rsidRDefault="00913ACD">
            <w:pPr>
              <w:spacing w:before="60" w:after="0" w:line="240" w:lineRule="auto"/>
              <w:jc w:val="both"/>
              <w:rPr>
                <w:rFonts w:ascii="Times New Roman" w:hAnsi="Times New Roman"/>
                <w:sz w:val="28"/>
                <w:szCs w:val="28"/>
              </w:rPr>
            </w:pPr>
            <w:r>
              <w:rPr>
                <w:rFonts w:ascii="Times New Roman" w:hAnsi="Times New Roman"/>
                <w:sz w:val="28"/>
                <w:szCs w:val="28"/>
              </w:rPr>
              <w:t>- Về tạo điều kiện cho địa phương giao lưu học tập kinh nghiệm: BCĐ Phong trào Tỉnh có thể giới thiệu một số địa phương tiêu biểu có cách làm hay, mô hình mới trong thực hiện Phong trào và công tác gia đình để các huyện, thành phố liên hệ và học tập kinh nghiệm lẫn nhau.</w:t>
            </w:r>
          </w:p>
        </w:tc>
      </w:tr>
      <w:tr w:rsidR="00913ACD" w:rsidTr="00913ACD">
        <w:tc>
          <w:tcPr>
            <w:tcW w:w="590" w:type="dxa"/>
            <w:tcBorders>
              <w:top w:val="single" w:sz="4" w:space="0" w:color="auto"/>
              <w:left w:val="single" w:sz="4" w:space="0" w:color="auto"/>
              <w:bottom w:val="single" w:sz="4" w:space="0" w:color="auto"/>
              <w:right w:val="single" w:sz="4" w:space="0" w:color="auto"/>
            </w:tcBorders>
            <w:vAlign w:val="center"/>
            <w:hideMark/>
          </w:tcPr>
          <w:p w:rsidR="00913ACD" w:rsidRDefault="00913ACD">
            <w:pPr>
              <w:spacing w:before="60" w:after="0" w:line="240" w:lineRule="auto"/>
              <w:jc w:val="center"/>
              <w:rPr>
                <w:rFonts w:ascii="Times New Roman" w:hAnsi="Times New Roman"/>
                <w:sz w:val="28"/>
                <w:szCs w:val="28"/>
              </w:rPr>
            </w:pPr>
            <w:r>
              <w:rPr>
                <w:rFonts w:ascii="Times New Roman" w:hAnsi="Times New Roman"/>
                <w:sz w:val="28"/>
                <w:szCs w:val="28"/>
              </w:rPr>
              <w:t>2</w:t>
            </w:r>
          </w:p>
        </w:tc>
        <w:tc>
          <w:tcPr>
            <w:tcW w:w="4932" w:type="dxa"/>
            <w:tcBorders>
              <w:top w:val="single" w:sz="4" w:space="0" w:color="auto"/>
              <w:left w:val="single" w:sz="4" w:space="0" w:color="auto"/>
              <w:bottom w:val="single" w:sz="4" w:space="0" w:color="auto"/>
              <w:right w:val="single" w:sz="4" w:space="0" w:color="auto"/>
            </w:tcBorders>
            <w:vAlign w:val="center"/>
            <w:hideMark/>
          </w:tcPr>
          <w:p w:rsidR="00913ACD" w:rsidRDefault="00913ACD">
            <w:pPr>
              <w:spacing w:before="60" w:after="0" w:line="240" w:lineRule="auto"/>
              <w:jc w:val="both"/>
              <w:rPr>
                <w:rFonts w:ascii="Times New Roman" w:hAnsi="Times New Roman"/>
                <w:sz w:val="28"/>
                <w:szCs w:val="28"/>
              </w:rPr>
            </w:pPr>
            <w:r>
              <w:rPr>
                <w:rStyle w:val="fontstyle01"/>
              </w:rPr>
              <w:t>Thường xuyên mở các lớp tập huấn nghiệp vụ Phong trào; tổ chức tham quan</w:t>
            </w:r>
            <w:r>
              <w:rPr>
                <w:sz w:val="28"/>
                <w:szCs w:val="28"/>
              </w:rPr>
              <w:br/>
            </w:r>
            <w:r>
              <w:rPr>
                <w:rStyle w:val="fontstyle01"/>
              </w:rPr>
              <w:t>học tập kinh nghiệm các mô hình hay ở các tỉnh, địa phương khác để vận dụng vào địa phương mình nhằm nâng cao chất lượng Phong trào trong giai đoạn mới</w:t>
            </w:r>
          </w:p>
        </w:tc>
        <w:tc>
          <w:tcPr>
            <w:tcW w:w="2416" w:type="dxa"/>
            <w:tcBorders>
              <w:top w:val="single" w:sz="4" w:space="0" w:color="auto"/>
              <w:left w:val="single" w:sz="4" w:space="0" w:color="auto"/>
              <w:bottom w:val="single" w:sz="4" w:space="0" w:color="auto"/>
              <w:right w:val="single" w:sz="4" w:space="0" w:color="auto"/>
            </w:tcBorders>
            <w:vAlign w:val="center"/>
            <w:hideMark/>
          </w:tcPr>
          <w:p w:rsidR="00913ACD" w:rsidRDefault="00913ACD">
            <w:pPr>
              <w:spacing w:before="60" w:after="0" w:line="240" w:lineRule="auto"/>
              <w:jc w:val="center"/>
              <w:rPr>
                <w:rFonts w:ascii="Times New Roman" w:hAnsi="Times New Roman"/>
                <w:sz w:val="28"/>
                <w:szCs w:val="28"/>
              </w:rPr>
            </w:pPr>
            <w:r>
              <w:rPr>
                <w:rFonts w:ascii="Times New Roman" w:hAnsi="Times New Roman"/>
                <w:sz w:val="28"/>
                <w:szCs w:val="28"/>
              </w:rPr>
              <w:t>Ban Chỉ đạo huyện Lai Vung</w:t>
            </w:r>
          </w:p>
        </w:tc>
        <w:tc>
          <w:tcPr>
            <w:tcW w:w="6220" w:type="dxa"/>
            <w:tcBorders>
              <w:top w:val="single" w:sz="4" w:space="0" w:color="auto"/>
              <w:left w:val="single" w:sz="4" w:space="0" w:color="auto"/>
              <w:bottom w:val="single" w:sz="4" w:space="0" w:color="auto"/>
              <w:right w:val="single" w:sz="4" w:space="0" w:color="auto"/>
            </w:tcBorders>
            <w:hideMark/>
          </w:tcPr>
          <w:p w:rsidR="00913ACD" w:rsidRDefault="00913ACD">
            <w:pPr>
              <w:spacing w:before="60" w:after="0" w:line="240" w:lineRule="auto"/>
              <w:jc w:val="both"/>
              <w:rPr>
                <w:rFonts w:ascii="Times New Roman" w:hAnsi="Times New Roman"/>
                <w:sz w:val="28"/>
                <w:szCs w:val="28"/>
              </w:rPr>
            </w:pPr>
            <w:r>
              <w:rPr>
                <w:rFonts w:ascii="Times New Roman" w:hAnsi="Times New Roman"/>
                <w:sz w:val="28"/>
                <w:szCs w:val="28"/>
              </w:rPr>
              <w:t xml:space="preserve">Hàng năm Thường trực BCĐ đều phối hợp với các ngành thành viên tổ chức các lớp tập huấn theo hình thức trực tuyến để triển khai các văn bản mới của Trung ương và của Tỉnh về Phong trào “TDĐKXDĐSVH” và công tác gia đình. Tuy nhiên, số lượng mở lớp vẫn còn hạn chế, BCĐ Tỉnh sẽ tăng </w:t>
            </w:r>
            <w:r>
              <w:rPr>
                <w:rFonts w:ascii="Times New Roman" w:hAnsi="Times New Roman"/>
                <w:sz w:val="28"/>
                <w:szCs w:val="28"/>
              </w:rPr>
              <w:lastRenderedPageBreak/>
              <w:t>cường tập huấn hơn nữa trong thời gian tới; Về tạo điều kiện cho địa phương giao lưu học tập kinh nghiệm: BCĐ Phong trào Tỉnh có thể giới thiệu một số địa phương tiêu biểu có cách làm hay, mô hình mới trong thực hiện Phong trào và công tác gia đình để các huyện, thành phố liên hệ và học tập kinh nghiệm lẫn nhau.</w:t>
            </w:r>
          </w:p>
        </w:tc>
      </w:tr>
      <w:tr w:rsidR="00913ACD" w:rsidTr="00913ACD">
        <w:trPr>
          <w:trHeight w:val="816"/>
        </w:trPr>
        <w:tc>
          <w:tcPr>
            <w:tcW w:w="590" w:type="dxa"/>
            <w:tcBorders>
              <w:top w:val="single" w:sz="4" w:space="0" w:color="auto"/>
              <w:left w:val="single" w:sz="4" w:space="0" w:color="auto"/>
              <w:bottom w:val="single" w:sz="4" w:space="0" w:color="auto"/>
              <w:right w:val="single" w:sz="4" w:space="0" w:color="auto"/>
            </w:tcBorders>
            <w:vAlign w:val="center"/>
            <w:hideMark/>
          </w:tcPr>
          <w:p w:rsidR="00913ACD" w:rsidRDefault="00913ACD">
            <w:pPr>
              <w:spacing w:before="60" w:after="0" w:line="240" w:lineRule="auto"/>
              <w:jc w:val="center"/>
              <w:rPr>
                <w:rFonts w:ascii="Times New Roman" w:hAnsi="Times New Roman"/>
                <w:sz w:val="28"/>
                <w:szCs w:val="28"/>
              </w:rPr>
            </w:pPr>
            <w:r>
              <w:rPr>
                <w:rFonts w:ascii="Times New Roman" w:hAnsi="Times New Roman"/>
                <w:sz w:val="28"/>
                <w:szCs w:val="28"/>
              </w:rPr>
              <w:lastRenderedPageBreak/>
              <w:t>3</w:t>
            </w:r>
          </w:p>
        </w:tc>
        <w:tc>
          <w:tcPr>
            <w:tcW w:w="4932" w:type="dxa"/>
            <w:tcBorders>
              <w:top w:val="single" w:sz="4" w:space="0" w:color="auto"/>
              <w:left w:val="single" w:sz="4" w:space="0" w:color="auto"/>
              <w:bottom w:val="single" w:sz="4" w:space="0" w:color="auto"/>
              <w:right w:val="single" w:sz="4" w:space="0" w:color="auto"/>
            </w:tcBorders>
            <w:vAlign w:val="center"/>
            <w:hideMark/>
          </w:tcPr>
          <w:p w:rsidR="00913ACD" w:rsidRDefault="00913ACD">
            <w:pPr>
              <w:suppressAutoHyphens/>
              <w:spacing w:line="240" w:lineRule="auto"/>
              <w:jc w:val="both"/>
              <w:rPr>
                <w:rFonts w:ascii="Times New Roman" w:hAnsi="Times New Roman"/>
                <w:sz w:val="28"/>
                <w:szCs w:val="28"/>
              </w:rPr>
            </w:pPr>
            <w:r>
              <w:rPr>
                <w:rFonts w:ascii="Times New Roman" w:eastAsia="Times New Roman" w:hAnsi="Times New Roman"/>
                <w:sz w:val="28"/>
                <w:szCs w:val="28"/>
                <w:lang w:eastAsia="zh-CN"/>
              </w:rPr>
              <w:t>Nên duy trì kinh phí khen thưởng cho các ấp, xã đạt chuẩn văn hóa nông thôn mới 5 năm, 10 năm bằng công trình phúc lợi; Hỗ trợ kinh phí khen thưởng cho các hộ gia đình tiêu biểu đạt chuẩn 3 năm liên tục trở lên; Hỗ trợ kinh phí hoạt động cho các Tổ nhân dân tự quản.</w:t>
            </w:r>
            <w:r>
              <w:rPr>
                <w:rFonts w:eastAsia="Times New Roman"/>
                <w:sz w:val="28"/>
                <w:szCs w:val="28"/>
                <w:lang w:eastAsia="zh-CN"/>
              </w:rPr>
              <w:t xml:space="preserve">  </w:t>
            </w:r>
          </w:p>
        </w:tc>
        <w:tc>
          <w:tcPr>
            <w:tcW w:w="2416" w:type="dxa"/>
            <w:tcBorders>
              <w:top w:val="single" w:sz="4" w:space="0" w:color="auto"/>
              <w:left w:val="single" w:sz="4" w:space="0" w:color="auto"/>
              <w:bottom w:val="single" w:sz="4" w:space="0" w:color="auto"/>
              <w:right w:val="single" w:sz="4" w:space="0" w:color="auto"/>
            </w:tcBorders>
            <w:vAlign w:val="center"/>
            <w:hideMark/>
          </w:tcPr>
          <w:p w:rsidR="00913ACD" w:rsidRDefault="00913ACD">
            <w:pPr>
              <w:spacing w:before="60" w:after="0" w:line="240" w:lineRule="auto"/>
              <w:jc w:val="center"/>
              <w:rPr>
                <w:rFonts w:ascii="Times New Roman" w:hAnsi="Times New Roman"/>
                <w:sz w:val="28"/>
                <w:szCs w:val="28"/>
              </w:rPr>
            </w:pPr>
            <w:r>
              <w:rPr>
                <w:rFonts w:ascii="Times New Roman" w:hAnsi="Times New Roman"/>
                <w:sz w:val="28"/>
                <w:szCs w:val="28"/>
              </w:rPr>
              <w:t>Ban Chỉ đạo huyện Thanh Bình</w:t>
            </w:r>
          </w:p>
        </w:tc>
        <w:tc>
          <w:tcPr>
            <w:tcW w:w="6220" w:type="dxa"/>
            <w:vMerge w:val="restart"/>
            <w:tcBorders>
              <w:top w:val="single" w:sz="4" w:space="0" w:color="auto"/>
              <w:left w:val="single" w:sz="4" w:space="0" w:color="auto"/>
              <w:bottom w:val="single" w:sz="4" w:space="0" w:color="auto"/>
              <w:right w:val="single" w:sz="4" w:space="0" w:color="auto"/>
            </w:tcBorders>
            <w:vAlign w:val="center"/>
            <w:hideMark/>
          </w:tcPr>
          <w:p w:rsidR="00913ACD" w:rsidRDefault="00913ACD">
            <w:pPr>
              <w:jc w:val="both"/>
              <w:rPr>
                <w:rFonts w:ascii="Times New Roman" w:hAnsi="Times New Roman"/>
                <w:sz w:val="28"/>
                <w:szCs w:val="28"/>
              </w:rPr>
            </w:pPr>
            <w:r>
              <w:rPr>
                <w:rFonts w:ascii="Times New Roman" w:hAnsi="Times New Roman"/>
                <w:sz w:val="28"/>
                <w:szCs w:val="28"/>
              </w:rPr>
              <w:t xml:space="preserve">Theo quy định tại Nghị định số 91/2017/NĐ-CP ngày 31/7/2017 của Chính phủ và Quyết định số 548/QĐ-UBND.HC ngày 12/6/2019 của UBND Tỉnh, hiện nay việc khen thưởng chỉ áp dụng đối với danh hiệu khóm, ấp đạt chuẩn 05 năm liên  tục; xã, phường, thị trấn đạt chuẩn 02 năm, 05 năm liên tục; </w:t>
            </w:r>
            <w:r>
              <w:rPr>
                <w:rStyle w:val="fontstyle01"/>
              </w:rPr>
              <w:t xml:space="preserve">Ngày 02/7/2021, UBND Tỉnh ban hành Công văn số 307/UBND-THVX về việc tiếp tục nâng cao chất lượng Phong trào </w:t>
            </w:r>
            <w:r>
              <w:rPr>
                <w:rStyle w:val="fontstyle21"/>
              </w:rPr>
              <w:t xml:space="preserve">"Toàn dân đoàn kết xây dựng đời sống văn hóa" </w:t>
            </w:r>
            <w:r>
              <w:rPr>
                <w:rStyle w:val="fontstyle01"/>
              </w:rPr>
              <w:t xml:space="preserve">trên địa bàn tỉnh. Tại Khoản 3 có chỉ đạo: </w:t>
            </w:r>
            <w:r>
              <w:rPr>
                <w:rStyle w:val="fontstyle21"/>
              </w:rPr>
              <w:t xml:space="preserve">"Công tác khen thưởng cần lưu ý, </w:t>
            </w:r>
            <w:r>
              <w:rPr>
                <w:rStyle w:val="fontstyle31"/>
              </w:rPr>
              <w:t xml:space="preserve">ngoài việc bố trí ngân sách theo quy định, các địa phương tăng cường xã hội hóa </w:t>
            </w:r>
            <w:r>
              <w:rPr>
                <w:rStyle w:val="fontstyle21"/>
              </w:rPr>
              <w:t>để thực hiện việc khen thưởng danh hiệu Gia đình văn hóa đảm bảo tỷ lệ từ 5%/tổng số gia đình được công nhận gia đình văn hóa đủ 03 năm liên tục (nhưng không quá 15%)"</w:t>
            </w:r>
          </w:p>
        </w:tc>
      </w:tr>
      <w:tr w:rsidR="00913ACD" w:rsidTr="00913ACD">
        <w:trPr>
          <w:trHeight w:val="1528"/>
        </w:trPr>
        <w:tc>
          <w:tcPr>
            <w:tcW w:w="590" w:type="dxa"/>
            <w:tcBorders>
              <w:top w:val="single" w:sz="4" w:space="0" w:color="auto"/>
              <w:left w:val="single" w:sz="4" w:space="0" w:color="auto"/>
              <w:bottom w:val="single" w:sz="4" w:space="0" w:color="auto"/>
              <w:right w:val="single" w:sz="4" w:space="0" w:color="auto"/>
            </w:tcBorders>
            <w:vAlign w:val="center"/>
            <w:hideMark/>
          </w:tcPr>
          <w:p w:rsidR="00913ACD" w:rsidRDefault="00913ACD">
            <w:pPr>
              <w:spacing w:before="60" w:after="0" w:line="240" w:lineRule="auto"/>
              <w:jc w:val="center"/>
              <w:rPr>
                <w:rFonts w:ascii="Times New Roman" w:hAnsi="Times New Roman"/>
                <w:sz w:val="28"/>
                <w:szCs w:val="28"/>
              </w:rPr>
            </w:pPr>
            <w:r>
              <w:rPr>
                <w:rFonts w:ascii="Times New Roman" w:hAnsi="Times New Roman"/>
                <w:sz w:val="28"/>
                <w:szCs w:val="28"/>
              </w:rPr>
              <w:t>4</w:t>
            </w:r>
          </w:p>
        </w:tc>
        <w:tc>
          <w:tcPr>
            <w:tcW w:w="4932" w:type="dxa"/>
            <w:tcBorders>
              <w:top w:val="single" w:sz="4" w:space="0" w:color="auto"/>
              <w:left w:val="single" w:sz="4" w:space="0" w:color="auto"/>
              <w:bottom w:val="single" w:sz="4" w:space="0" w:color="auto"/>
              <w:right w:val="single" w:sz="4" w:space="0" w:color="auto"/>
            </w:tcBorders>
            <w:vAlign w:val="center"/>
            <w:hideMark/>
          </w:tcPr>
          <w:p w:rsidR="00913ACD" w:rsidRDefault="00913ACD">
            <w:pPr>
              <w:spacing w:before="120" w:after="120" w:line="240" w:lineRule="auto"/>
              <w:jc w:val="both"/>
              <w:rPr>
                <w:rFonts w:ascii="Times New Roman" w:hAnsi="Times New Roman"/>
                <w:sz w:val="28"/>
                <w:szCs w:val="28"/>
              </w:rPr>
            </w:pPr>
            <w:r>
              <w:rPr>
                <w:rFonts w:ascii="Times New Roman" w:hAnsi="Times New Roman"/>
                <w:spacing w:val="6"/>
                <w:sz w:val="28"/>
                <w:szCs w:val="28"/>
              </w:rPr>
              <w:t>Sớm hướng dẫn và thực hiện công tác khen thưởng đối với Xã văn hóa nông thôn mới, Thị trấn văn minh đô thị 2 năm liên tục và 5 năm liên tục.</w:t>
            </w:r>
          </w:p>
        </w:tc>
        <w:tc>
          <w:tcPr>
            <w:tcW w:w="2416" w:type="dxa"/>
            <w:tcBorders>
              <w:top w:val="single" w:sz="4" w:space="0" w:color="auto"/>
              <w:left w:val="single" w:sz="4" w:space="0" w:color="auto"/>
              <w:bottom w:val="single" w:sz="4" w:space="0" w:color="auto"/>
              <w:right w:val="single" w:sz="4" w:space="0" w:color="auto"/>
            </w:tcBorders>
            <w:vAlign w:val="center"/>
            <w:hideMark/>
          </w:tcPr>
          <w:p w:rsidR="00913ACD" w:rsidRDefault="00913ACD">
            <w:pPr>
              <w:spacing w:before="60" w:after="0" w:line="240" w:lineRule="auto"/>
              <w:jc w:val="center"/>
              <w:rPr>
                <w:rFonts w:ascii="Times New Roman" w:hAnsi="Times New Roman"/>
                <w:sz w:val="28"/>
                <w:szCs w:val="28"/>
              </w:rPr>
            </w:pPr>
            <w:r>
              <w:rPr>
                <w:rFonts w:ascii="Times New Roman" w:hAnsi="Times New Roman"/>
                <w:sz w:val="28"/>
                <w:szCs w:val="28"/>
              </w:rPr>
              <w:t>Ban Chỉ đạo huyện Tháp Mười</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13ACD" w:rsidRDefault="00913ACD">
            <w:pPr>
              <w:spacing w:after="0" w:line="240" w:lineRule="auto"/>
              <w:rPr>
                <w:rFonts w:ascii="Times New Roman" w:hAnsi="Times New Roman"/>
                <w:sz w:val="28"/>
                <w:szCs w:val="28"/>
              </w:rPr>
            </w:pPr>
          </w:p>
        </w:tc>
      </w:tr>
      <w:tr w:rsidR="00913ACD" w:rsidTr="00913ACD">
        <w:trPr>
          <w:trHeight w:val="3671"/>
        </w:trPr>
        <w:tc>
          <w:tcPr>
            <w:tcW w:w="590" w:type="dxa"/>
            <w:tcBorders>
              <w:top w:val="single" w:sz="4" w:space="0" w:color="auto"/>
              <w:left w:val="single" w:sz="4" w:space="0" w:color="auto"/>
              <w:bottom w:val="single" w:sz="4" w:space="0" w:color="auto"/>
              <w:right w:val="single" w:sz="4" w:space="0" w:color="auto"/>
            </w:tcBorders>
            <w:vAlign w:val="center"/>
            <w:hideMark/>
          </w:tcPr>
          <w:p w:rsidR="00913ACD" w:rsidRDefault="00913ACD">
            <w:pPr>
              <w:spacing w:before="60" w:after="0" w:line="240" w:lineRule="auto"/>
              <w:jc w:val="center"/>
              <w:rPr>
                <w:rFonts w:ascii="Times New Roman" w:hAnsi="Times New Roman"/>
                <w:sz w:val="28"/>
                <w:szCs w:val="28"/>
              </w:rPr>
            </w:pPr>
            <w:r>
              <w:rPr>
                <w:rFonts w:ascii="Times New Roman" w:hAnsi="Times New Roman"/>
                <w:sz w:val="28"/>
                <w:szCs w:val="28"/>
              </w:rPr>
              <w:lastRenderedPageBreak/>
              <w:t>5</w:t>
            </w:r>
          </w:p>
        </w:tc>
        <w:tc>
          <w:tcPr>
            <w:tcW w:w="4932" w:type="dxa"/>
            <w:tcBorders>
              <w:top w:val="single" w:sz="4" w:space="0" w:color="auto"/>
              <w:left w:val="single" w:sz="4" w:space="0" w:color="auto"/>
              <w:bottom w:val="single" w:sz="4" w:space="0" w:color="auto"/>
              <w:right w:val="single" w:sz="4" w:space="0" w:color="auto"/>
            </w:tcBorders>
            <w:vAlign w:val="center"/>
            <w:hideMark/>
          </w:tcPr>
          <w:p w:rsidR="00913ACD" w:rsidRDefault="00913ACD">
            <w:pPr>
              <w:spacing w:before="60" w:after="0" w:line="240" w:lineRule="auto"/>
              <w:jc w:val="both"/>
              <w:rPr>
                <w:rFonts w:ascii="Times New Roman" w:hAnsi="Times New Roman"/>
                <w:sz w:val="28"/>
                <w:szCs w:val="28"/>
              </w:rPr>
            </w:pPr>
            <w:r>
              <w:rPr>
                <w:rFonts w:ascii="Times New Roman" w:hAnsi="Times New Roman"/>
                <w:sz w:val="28"/>
                <w:szCs w:val="28"/>
              </w:rPr>
              <w:t>Đề nghị nghiên cứu bỏ thực hiện thủ thục hành chính đối với lĩnh công nhận ấp văn hóa nông thôn mới và khen thưởng ấp văn hóa nông thôn mới, vì áp dụng thủ tục hành chính đối với các lĩnh vực thực hiện thường xuyên, còn lĩnh vực này 01 năm chỉ thực hiện có 01 lần.</w:t>
            </w:r>
          </w:p>
        </w:tc>
        <w:tc>
          <w:tcPr>
            <w:tcW w:w="2416" w:type="dxa"/>
            <w:tcBorders>
              <w:top w:val="single" w:sz="4" w:space="0" w:color="auto"/>
              <w:left w:val="single" w:sz="4" w:space="0" w:color="auto"/>
              <w:bottom w:val="single" w:sz="4" w:space="0" w:color="auto"/>
              <w:right w:val="single" w:sz="4" w:space="0" w:color="auto"/>
            </w:tcBorders>
            <w:vAlign w:val="center"/>
            <w:hideMark/>
          </w:tcPr>
          <w:p w:rsidR="00913ACD" w:rsidRDefault="00913ACD">
            <w:pPr>
              <w:spacing w:before="60" w:after="0" w:line="240" w:lineRule="auto"/>
              <w:jc w:val="center"/>
              <w:rPr>
                <w:rFonts w:ascii="Times New Roman" w:hAnsi="Times New Roman"/>
                <w:sz w:val="28"/>
                <w:szCs w:val="28"/>
              </w:rPr>
            </w:pPr>
            <w:r>
              <w:rPr>
                <w:rFonts w:ascii="Times New Roman" w:hAnsi="Times New Roman"/>
                <w:sz w:val="28"/>
                <w:szCs w:val="28"/>
              </w:rPr>
              <w:t>Ban Chỉ đạo huyện Lấp Vò</w:t>
            </w:r>
          </w:p>
        </w:tc>
        <w:tc>
          <w:tcPr>
            <w:tcW w:w="6220" w:type="dxa"/>
            <w:tcBorders>
              <w:top w:val="single" w:sz="4" w:space="0" w:color="auto"/>
              <w:left w:val="single" w:sz="4" w:space="0" w:color="auto"/>
              <w:bottom w:val="single" w:sz="4" w:space="0" w:color="auto"/>
              <w:right w:val="single" w:sz="4" w:space="0" w:color="auto"/>
            </w:tcBorders>
            <w:hideMark/>
          </w:tcPr>
          <w:p w:rsidR="00913ACD" w:rsidRDefault="00913ACD">
            <w:pPr>
              <w:spacing w:before="60" w:after="0" w:line="240" w:lineRule="auto"/>
              <w:jc w:val="both"/>
              <w:rPr>
                <w:rFonts w:ascii="Times New Roman" w:hAnsi="Times New Roman"/>
                <w:sz w:val="28"/>
                <w:szCs w:val="28"/>
              </w:rPr>
            </w:pPr>
            <w:r>
              <w:rPr>
                <w:rFonts w:ascii="Times New Roman" w:hAnsi="Times New Roman"/>
                <w:sz w:val="28"/>
                <w:szCs w:val="28"/>
              </w:rPr>
              <w:t>Đây là TTHC được quy định tại Quyết định số 509/QĐ-UBND ngày 18/5/2022 về việc công bố danh mục TTHC và quy trình nội bộ giải quyết TTHC thuộc thẩm quyền giải quyết của Sở VH,TT&amp;DL, UBND cấp huyện, UBND cấp xã trên địa bàn tỉnh Đồng Tháp; theo đó ngày 27/12/2022 Bộ VH,TT&amp;DL Ban hành Quyết định số 3648/QĐ-BVHTTDL về việc công bố TTHC chuẩn hóa năm 2022 thuộc phạm vi chức năng của Bộ VH,TT&amp;DL vẫn thực hiện thủ thục hành chính đối với lĩnh công nhận ấp văn hóa nông thôn mới và khen thưởng ấp văn hóa nông thôn mới. Vì vậy đề nghị BCĐ huyện Lấp Vò tiếp tục thực hiện theo quy định.</w:t>
            </w:r>
          </w:p>
        </w:tc>
      </w:tr>
    </w:tbl>
    <w:p w:rsidR="00913ACD" w:rsidRDefault="00913ACD" w:rsidP="00913ACD">
      <w:pPr>
        <w:rPr>
          <w:rFonts w:ascii="Times New Roman" w:hAnsi="Times New Roman"/>
          <w:color w:val="FF0000"/>
          <w:sz w:val="28"/>
          <w:szCs w:val="28"/>
        </w:rPr>
      </w:pPr>
    </w:p>
    <w:p w:rsidR="00FA2B43" w:rsidRPr="00913ACD" w:rsidRDefault="00FA2B43" w:rsidP="00913ACD"/>
    <w:sectPr w:rsidR="00FA2B43" w:rsidRPr="00913ACD" w:rsidSect="00CB6E1F">
      <w:headerReference w:type="default" r:id="rId8"/>
      <w:footerReference w:type="default" r:id="rId9"/>
      <w:pgSz w:w="15840" w:h="12240" w:orient="landscape"/>
      <w:pgMar w:top="851" w:right="851" w:bottom="851" w:left="851" w:header="567" w:footer="34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125E1" w:rsidRDefault="000125E1" w:rsidP="00CB6E1F">
      <w:pPr>
        <w:spacing w:after="0" w:line="240" w:lineRule="auto"/>
      </w:pPr>
      <w:r>
        <w:separator/>
      </w:r>
    </w:p>
  </w:endnote>
  <w:endnote w:type="continuationSeparator" w:id="0">
    <w:p w:rsidR="000125E1" w:rsidRDefault="000125E1" w:rsidP="00CB6E1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001D7" w:rsidRPr="00D52EF3" w:rsidRDefault="003001D7" w:rsidP="00D52EF3">
    <w:pPr>
      <w:pStyle w:val="Footer"/>
      <w:jc w:val="right"/>
      <w:rPr>
        <w:rFonts w:ascii="Times New Roman" w:hAnsi="Times New Roman"/>
        <w:sz w:val="24"/>
        <w:szCs w:val="24"/>
        <w:lang w:val="en-U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125E1" w:rsidRDefault="000125E1" w:rsidP="00CB6E1F">
      <w:pPr>
        <w:spacing w:after="0" w:line="240" w:lineRule="auto"/>
      </w:pPr>
      <w:r>
        <w:separator/>
      </w:r>
    </w:p>
  </w:footnote>
  <w:footnote w:type="continuationSeparator" w:id="0">
    <w:p w:rsidR="000125E1" w:rsidRDefault="000125E1" w:rsidP="00CB6E1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09782980"/>
      <w:docPartObj>
        <w:docPartGallery w:val="Page Numbers (Top of Page)"/>
        <w:docPartUnique/>
      </w:docPartObj>
    </w:sdtPr>
    <w:sdtEndPr>
      <w:rPr>
        <w:rFonts w:ascii="Times New Roman" w:hAnsi="Times New Roman"/>
        <w:noProof/>
        <w:sz w:val="26"/>
        <w:szCs w:val="26"/>
      </w:rPr>
    </w:sdtEndPr>
    <w:sdtContent>
      <w:p w:rsidR="008B2EDD" w:rsidRPr="008B2EDD" w:rsidRDefault="008B2EDD">
        <w:pPr>
          <w:pStyle w:val="Header"/>
          <w:jc w:val="center"/>
          <w:rPr>
            <w:rFonts w:ascii="Times New Roman" w:hAnsi="Times New Roman"/>
            <w:sz w:val="26"/>
            <w:szCs w:val="26"/>
          </w:rPr>
        </w:pPr>
        <w:r w:rsidRPr="008B2EDD">
          <w:rPr>
            <w:rFonts w:ascii="Times New Roman" w:hAnsi="Times New Roman"/>
            <w:sz w:val="26"/>
            <w:szCs w:val="26"/>
          </w:rPr>
          <w:fldChar w:fldCharType="begin"/>
        </w:r>
        <w:r w:rsidRPr="008B2EDD">
          <w:rPr>
            <w:rFonts w:ascii="Times New Roman" w:hAnsi="Times New Roman"/>
            <w:sz w:val="26"/>
            <w:szCs w:val="26"/>
          </w:rPr>
          <w:instrText xml:space="preserve"> PAGE   \* MERGEFORMAT </w:instrText>
        </w:r>
        <w:r w:rsidRPr="008B2EDD">
          <w:rPr>
            <w:rFonts w:ascii="Times New Roman" w:hAnsi="Times New Roman"/>
            <w:sz w:val="26"/>
            <w:szCs w:val="26"/>
          </w:rPr>
          <w:fldChar w:fldCharType="separate"/>
        </w:r>
        <w:r w:rsidR="002E2736">
          <w:rPr>
            <w:rFonts w:ascii="Times New Roman" w:hAnsi="Times New Roman"/>
            <w:noProof/>
            <w:sz w:val="26"/>
            <w:szCs w:val="26"/>
          </w:rPr>
          <w:t>2</w:t>
        </w:r>
        <w:r w:rsidRPr="008B2EDD">
          <w:rPr>
            <w:rFonts w:ascii="Times New Roman" w:hAnsi="Times New Roman"/>
            <w:noProof/>
            <w:sz w:val="26"/>
            <w:szCs w:val="26"/>
          </w:rPr>
          <w:fldChar w:fldCharType="end"/>
        </w:r>
      </w:p>
    </w:sdtContent>
  </w:sdt>
  <w:p w:rsidR="008B2EDD" w:rsidRDefault="008B2ED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0E6003E"/>
    <w:multiLevelType w:val="hybridMultilevel"/>
    <w:tmpl w:val="1FB835D4"/>
    <w:lvl w:ilvl="0" w:tplc="E5022EDC">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B55E9"/>
    <w:rsid w:val="000049F0"/>
    <w:rsid w:val="0000763E"/>
    <w:rsid w:val="00010083"/>
    <w:rsid w:val="000125E1"/>
    <w:rsid w:val="00013F08"/>
    <w:rsid w:val="00017D4C"/>
    <w:rsid w:val="0002121D"/>
    <w:rsid w:val="000219A6"/>
    <w:rsid w:val="0002458E"/>
    <w:rsid w:val="00024E7B"/>
    <w:rsid w:val="00026876"/>
    <w:rsid w:val="0002762B"/>
    <w:rsid w:val="000311A9"/>
    <w:rsid w:val="00031DBC"/>
    <w:rsid w:val="00035978"/>
    <w:rsid w:val="000371F7"/>
    <w:rsid w:val="00044B70"/>
    <w:rsid w:val="000508C4"/>
    <w:rsid w:val="00051820"/>
    <w:rsid w:val="00051C27"/>
    <w:rsid w:val="00061D1A"/>
    <w:rsid w:val="000620F6"/>
    <w:rsid w:val="00063AFF"/>
    <w:rsid w:val="000658F8"/>
    <w:rsid w:val="00067C6F"/>
    <w:rsid w:val="00072AF5"/>
    <w:rsid w:val="00087603"/>
    <w:rsid w:val="00091D87"/>
    <w:rsid w:val="00092B8E"/>
    <w:rsid w:val="00092C43"/>
    <w:rsid w:val="00094561"/>
    <w:rsid w:val="000955E2"/>
    <w:rsid w:val="000A1AAC"/>
    <w:rsid w:val="000A5D03"/>
    <w:rsid w:val="000B0132"/>
    <w:rsid w:val="000B6679"/>
    <w:rsid w:val="000C34B6"/>
    <w:rsid w:val="000C6153"/>
    <w:rsid w:val="000D0730"/>
    <w:rsid w:val="000D284A"/>
    <w:rsid w:val="000D284F"/>
    <w:rsid w:val="000D4824"/>
    <w:rsid w:val="000D75B9"/>
    <w:rsid w:val="000E136B"/>
    <w:rsid w:val="000F54C2"/>
    <w:rsid w:val="000F6334"/>
    <w:rsid w:val="001015D3"/>
    <w:rsid w:val="00106CC2"/>
    <w:rsid w:val="0011176B"/>
    <w:rsid w:val="00113F88"/>
    <w:rsid w:val="00114959"/>
    <w:rsid w:val="001168BB"/>
    <w:rsid w:val="00117BB0"/>
    <w:rsid w:val="00117F3F"/>
    <w:rsid w:val="00122003"/>
    <w:rsid w:val="001226E7"/>
    <w:rsid w:val="00133442"/>
    <w:rsid w:val="00133CB0"/>
    <w:rsid w:val="00136BC0"/>
    <w:rsid w:val="00137C8C"/>
    <w:rsid w:val="00143466"/>
    <w:rsid w:val="00144BBE"/>
    <w:rsid w:val="001450A7"/>
    <w:rsid w:val="001562B6"/>
    <w:rsid w:val="00156408"/>
    <w:rsid w:val="00160467"/>
    <w:rsid w:val="00160E0C"/>
    <w:rsid w:val="0016422D"/>
    <w:rsid w:val="001656E0"/>
    <w:rsid w:val="00167733"/>
    <w:rsid w:val="001712CB"/>
    <w:rsid w:val="0017280D"/>
    <w:rsid w:val="00175999"/>
    <w:rsid w:val="00175E52"/>
    <w:rsid w:val="00181EDE"/>
    <w:rsid w:val="001879E9"/>
    <w:rsid w:val="00191D6A"/>
    <w:rsid w:val="00192889"/>
    <w:rsid w:val="00196E2F"/>
    <w:rsid w:val="001A171B"/>
    <w:rsid w:val="001A339F"/>
    <w:rsid w:val="001B0933"/>
    <w:rsid w:val="001B0E6D"/>
    <w:rsid w:val="001C071E"/>
    <w:rsid w:val="001C0B48"/>
    <w:rsid w:val="001C10C1"/>
    <w:rsid w:val="001C2BF4"/>
    <w:rsid w:val="001C32E2"/>
    <w:rsid w:val="001C520F"/>
    <w:rsid w:val="001D0F63"/>
    <w:rsid w:val="001D2D1D"/>
    <w:rsid w:val="001D3C27"/>
    <w:rsid w:val="001D600B"/>
    <w:rsid w:val="001F5F2E"/>
    <w:rsid w:val="001F6116"/>
    <w:rsid w:val="001F6424"/>
    <w:rsid w:val="002043B2"/>
    <w:rsid w:val="0021568E"/>
    <w:rsid w:val="00216C1E"/>
    <w:rsid w:val="00221599"/>
    <w:rsid w:val="00230185"/>
    <w:rsid w:val="002338AB"/>
    <w:rsid w:val="002346AC"/>
    <w:rsid w:val="0023568D"/>
    <w:rsid w:val="00237E16"/>
    <w:rsid w:val="00240933"/>
    <w:rsid w:val="00241457"/>
    <w:rsid w:val="00241C64"/>
    <w:rsid w:val="00244F27"/>
    <w:rsid w:val="00245FF2"/>
    <w:rsid w:val="0025086B"/>
    <w:rsid w:val="002550C1"/>
    <w:rsid w:val="002606B8"/>
    <w:rsid w:val="002625FF"/>
    <w:rsid w:val="00270167"/>
    <w:rsid w:val="00275190"/>
    <w:rsid w:val="00280B60"/>
    <w:rsid w:val="002814B5"/>
    <w:rsid w:val="002816F2"/>
    <w:rsid w:val="0028416B"/>
    <w:rsid w:val="0028471E"/>
    <w:rsid w:val="002908AA"/>
    <w:rsid w:val="00294F96"/>
    <w:rsid w:val="002A31B3"/>
    <w:rsid w:val="002B19B5"/>
    <w:rsid w:val="002B49E2"/>
    <w:rsid w:val="002B4C17"/>
    <w:rsid w:val="002C1D17"/>
    <w:rsid w:val="002C56E1"/>
    <w:rsid w:val="002C5DA4"/>
    <w:rsid w:val="002D4608"/>
    <w:rsid w:val="002D531A"/>
    <w:rsid w:val="002E2736"/>
    <w:rsid w:val="002E2879"/>
    <w:rsid w:val="002E6F7E"/>
    <w:rsid w:val="002F3B6B"/>
    <w:rsid w:val="002F5A9B"/>
    <w:rsid w:val="002F6849"/>
    <w:rsid w:val="003001D7"/>
    <w:rsid w:val="003019E7"/>
    <w:rsid w:val="0030255F"/>
    <w:rsid w:val="003038BB"/>
    <w:rsid w:val="00303E95"/>
    <w:rsid w:val="00305929"/>
    <w:rsid w:val="00312246"/>
    <w:rsid w:val="003169E0"/>
    <w:rsid w:val="00316B6E"/>
    <w:rsid w:val="0032414A"/>
    <w:rsid w:val="00324D51"/>
    <w:rsid w:val="003272D4"/>
    <w:rsid w:val="003333CA"/>
    <w:rsid w:val="00341F45"/>
    <w:rsid w:val="00345F26"/>
    <w:rsid w:val="00347481"/>
    <w:rsid w:val="00350A0A"/>
    <w:rsid w:val="00353F32"/>
    <w:rsid w:val="00354683"/>
    <w:rsid w:val="003549C2"/>
    <w:rsid w:val="00357E1E"/>
    <w:rsid w:val="0036530B"/>
    <w:rsid w:val="00367135"/>
    <w:rsid w:val="0037069A"/>
    <w:rsid w:val="00375B28"/>
    <w:rsid w:val="00375D09"/>
    <w:rsid w:val="00380857"/>
    <w:rsid w:val="00382BCF"/>
    <w:rsid w:val="00382E2E"/>
    <w:rsid w:val="0038643E"/>
    <w:rsid w:val="00387A1A"/>
    <w:rsid w:val="00390488"/>
    <w:rsid w:val="003941AE"/>
    <w:rsid w:val="003A0277"/>
    <w:rsid w:val="003A18DF"/>
    <w:rsid w:val="003A1F61"/>
    <w:rsid w:val="003A3682"/>
    <w:rsid w:val="003A6F62"/>
    <w:rsid w:val="003A721A"/>
    <w:rsid w:val="003B0397"/>
    <w:rsid w:val="003B0F2A"/>
    <w:rsid w:val="003B712F"/>
    <w:rsid w:val="003C176A"/>
    <w:rsid w:val="003C31CB"/>
    <w:rsid w:val="003C4F4E"/>
    <w:rsid w:val="003C56E8"/>
    <w:rsid w:val="003C6395"/>
    <w:rsid w:val="003D11FF"/>
    <w:rsid w:val="003D3B69"/>
    <w:rsid w:val="003D5F15"/>
    <w:rsid w:val="003D7400"/>
    <w:rsid w:val="003E0C73"/>
    <w:rsid w:val="003E26D9"/>
    <w:rsid w:val="003E2DF4"/>
    <w:rsid w:val="003E2ED9"/>
    <w:rsid w:val="003E401C"/>
    <w:rsid w:val="003E64AB"/>
    <w:rsid w:val="003E736D"/>
    <w:rsid w:val="003F284A"/>
    <w:rsid w:val="003F3611"/>
    <w:rsid w:val="003F3B10"/>
    <w:rsid w:val="00405E58"/>
    <w:rsid w:val="0040674B"/>
    <w:rsid w:val="00410860"/>
    <w:rsid w:val="0041611D"/>
    <w:rsid w:val="004217FE"/>
    <w:rsid w:val="00422A87"/>
    <w:rsid w:val="00423778"/>
    <w:rsid w:val="00447296"/>
    <w:rsid w:val="00450118"/>
    <w:rsid w:val="0045462C"/>
    <w:rsid w:val="00456A2B"/>
    <w:rsid w:val="00456E43"/>
    <w:rsid w:val="00471C43"/>
    <w:rsid w:val="0047229C"/>
    <w:rsid w:val="0047662C"/>
    <w:rsid w:val="00481322"/>
    <w:rsid w:val="004813C8"/>
    <w:rsid w:val="0048449E"/>
    <w:rsid w:val="00485C5E"/>
    <w:rsid w:val="004862B5"/>
    <w:rsid w:val="00486D09"/>
    <w:rsid w:val="00492FA7"/>
    <w:rsid w:val="004A46C7"/>
    <w:rsid w:val="004A575F"/>
    <w:rsid w:val="004B19F1"/>
    <w:rsid w:val="004B1C94"/>
    <w:rsid w:val="004B4C0A"/>
    <w:rsid w:val="004B5930"/>
    <w:rsid w:val="004C3192"/>
    <w:rsid w:val="004C49D2"/>
    <w:rsid w:val="004C72BC"/>
    <w:rsid w:val="004D4694"/>
    <w:rsid w:val="004D4975"/>
    <w:rsid w:val="004D5137"/>
    <w:rsid w:val="004E2537"/>
    <w:rsid w:val="004E4876"/>
    <w:rsid w:val="004E5556"/>
    <w:rsid w:val="004F7DD9"/>
    <w:rsid w:val="004F7F75"/>
    <w:rsid w:val="00500C6E"/>
    <w:rsid w:val="00501DBB"/>
    <w:rsid w:val="00506A96"/>
    <w:rsid w:val="0051190A"/>
    <w:rsid w:val="00511D03"/>
    <w:rsid w:val="005155A9"/>
    <w:rsid w:val="005156FC"/>
    <w:rsid w:val="005231E7"/>
    <w:rsid w:val="00524EE1"/>
    <w:rsid w:val="00530539"/>
    <w:rsid w:val="005342D2"/>
    <w:rsid w:val="00536882"/>
    <w:rsid w:val="00536EE5"/>
    <w:rsid w:val="005408FE"/>
    <w:rsid w:val="00542691"/>
    <w:rsid w:val="0054416B"/>
    <w:rsid w:val="00550EF8"/>
    <w:rsid w:val="005515D1"/>
    <w:rsid w:val="0056201B"/>
    <w:rsid w:val="00572818"/>
    <w:rsid w:val="00575332"/>
    <w:rsid w:val="00580DC0"/>
    <w:rsid w:val="0058155A"/>
    <w:rsid w:val="00581B3F"/>
    <w:rsid w:val="00581EFA"/>
    <w:rsid w:val="005831D5"/>
    <w:rsid w:val="0058625D"/>
    <w:rsid w:val="00587DC8"/>
    <w:rsid w:val="0059258D"/>
    <w:rsid w:val="00592A21"/>
    <w:rsid w:val="005934B0"/>
    <w:rsid w:val="005A3405"/>
    <w:rsid w:val="005A3454"/>
    <w:rsid w:val="005A5A51"/>
    <w:rsid w:val="005A69AF"/>
    <w:rsid w:val="005A7DC0"/>
    <w:rsid w:val="005C053C"/>
    <w:rsid w:val="005D4E3F"/>
    <w:rsid w:val="005D657F"/>
    <w:rsid w:val="005D6C57"/>
    <w:rsid w:val="005E0D76"/>
    <w:rsid w:val="005E194A"/>
    <w:rsid w:val="005E3A4C"/>
    <w:rsid w:val="005E3F8A"/>
    <w:rsid w:val="005E6422"/>
    <w:rsid w:val="005F0D5A"/>
    <w:rsid w:val="005F579F"/>
    <w:rsid w:val="005F7353"/>
    <w:rsid w:val="005F7B06"/>
    <w:rsid w:val="00611C7E"/>
    <w:rsid w:val="00616C40"/>
    <w:rsid w:val="00620F53"/>
    <w:rsid w:val="0062249C"/>
    <w:rsid w:val="0062471D"/>
    <w:rsid w:val="00627B84"/>
    <w:rsid w:val="006326C8"/>
    <w:rsid w:val="0063278E"/>
    <w:rsid w:val="00635876"/>
    <w:rsid w:val="00635B90"/>
    <w:rsid w:val="006461BC"/>
    <w:rsid w:val="00650511"/>
    <w:rsid w:val="0065081A"/>
    <w:rsid w:val="00651B36"/>
    <w:rsid w:val="00660706"/>
    <w:rsid w:val="00662EAB"/>
    <w:rsid w:val="0066627B"/>
    <w:rsid w:val="0066703A"/>
    <w:rsid w:val="006673BD"/>
    <w:rsid w:val="00670961"/>
    <w:rsid w:val="00675F8F"/>
    <w:rsid w:val="0067657C"/>
    <w:rsid w:val="00680740"/>
    <w:rsid w:val="00683AE3"/>
    <w:rsid w:val="0068423A"/>
    <w:rsid w:val="00684F49"/>
    <w:rsid w:val="00686EF2"/>
    <w:rsid w:val="0069375F"/>
    <w:rsid w:val="006A1F4D"/>
    <w:rsid w:val="006A2D25"/>
    <w:rsid w:val="006B0107"/>
    <w:rsid w:val="006B4FA9"/>
    <w:rsid w:val="006B7281"/>
    <w:rsid w:val="006C1DD2"/>
    <w:rsid w:val="006C47F2"/>
    <w:rsid w:val="006C6928"/>
    <w:rsid w:val="006D474E"/>
    <w:rsid w:val="006D772C"/>
    <w:rsid w:val="006E0E94"/>
    <w:rsid w:val="006E3EF2"/>
    <w:rsid w:val="006E7497"/>
    <w:rsid w:val="006E74B4"/>
    <w:rsid w:val="006F3A89"/>
    <w:rsid w:val="006F3CBA"/>
    <w:rsid w:val="006F51FB"/>
    <w:rsid w:val="006F6C5A"/>
    <w:rsid w:val="00701C88"/>
    <w:rsid w:val="00714B92"/>
    <w:rsid w:val="00721533"/>
    <w:rsid w:val="00721879"/>
    <w:rsid w:val="00721EFD"/>
    <w:rsid w:val="00722C02"/>
    <w:rsid w:val="0072440D"/>
    <w:rsid w:val="007346F8"/>
    <w:rsid w:val="007422CB"/>
    <w:rsid w:val="0074382C"/>
    <w:rsid w:val="00747072"/>
    <w:rsid w:val="00754BAD"/>
    <w:rsid w:val="00756868"/>
    <w:rsid w:val="00757C8B"/>
    <w:rsid w:val="007607BE"/>
    <w:rsid w:val="0076350C"/>
    <w:rsid w:val="00763E3F"/>
    <w:rsid w:val="00764DB6"/>
    <w:rsid w:val="00766F41"/>
    <w:rsid w:val="0077161E"/>
    <w:rsid w:val="007716E1"/>
    <w:rsid w:val="00771AA7"/>
    <w:rsid w:val="00791D6C"/>
    <w:rsid w:val="00791FDF"/>
    <w:rsid w:val="00794905"/>
    <w:rsid w:val="007A04F2"/>
    <w:rsid w:val="007A1A07"/>
    <w:rsid w:val="007A6B39"/>
    <w:rsid w:val="007B6F91"/>
    <w:rsid w:val="007C0953"/>
    <w:rsid w:val="007C2047"/>
    <w:rsid w:val="007D1CD4"/>
    <w:rsid w:val="007D53C5"/>
    <w:rsid w:val="007D5FCC"/>
    <w:rsid w:val="007E2F1A"/>
    <w:rsid w:val="007E4FD6"/>
    <w:rsid w:val="007E5FD8"/>
    <w:rsid w:val="007E648F"/>
    <w:rsid w:val="007F38A2"/>
    <w:rsid w:val="007F76C0"/>
    <w:rsid w:val="008010EF"/>
    <w:rsid w:val="0080181A"/>
    <w:rsid w:val="008065F3"/>
    <w:rsid w:val="0080767A"/>
    <w:rsid w:val="00810268"/>
    <w:rsid w:val="008114ED"/>
    <w:rsid w:val="00814916"/>
    <w:rsid w:val="00815610"/>
    <w:rsid w:val="00824FAB"/>
    <w:rsid w:val="008447FF"/>
    <w:rsid w:val="00853CE5"/>
    <w:rsid w:val="008609F2"/>
    <w:rsid w:val="0086268C"/>
    <w:rsid w:val="00873005"/>
    <w:rsid w:val="00874F89"/>
    <w:rsid w:val="00875EBA"/>
    <w:rsid w:val="008926FE"/>
    <w:rsid w:val="00892D8E"/>
    <w:rsid w:val="008954A5"/>
    <w:rsid w:val="00896802"/>
    <w:rsid w:val="0089733D"/>
    <w:rsid w:val="00897565"/>
    <w:rsid w:val="008B0115"/>
    <w:rsid w:val="008B116E"/>
    <w:rsid w:val="008B2EDD"/>
    <w:rsid w:val="008B4BA2"/>
    <w:rsid w:val="008D36C6"/>
    <w:rsid w:val="008E7A16"/>
    <w:rsid w:val="008F7136"/>
    <w:rsid w:val="008F7D28"/>
    <w:rsid w:val="00906E8A"/>
    <w:rsid w:val="00913078"/>
    <w:rsid w:val="00913ACD"/>
    <w:rsid w:val="00915828"/>
    <w:rsid w:val="00916DE8"/>
    <w:rsid w:val="009203BA"/>
    <w:rsid w:val="009215C5"/>
    <w:rsid w:val="00927832"/>
    <w:rsid w:val="00930572"/>
    <w:rsid w:val="00933556"/>
    <w:rsid w:val="00935819"/>
    <w:rsid w:val="00940725"/>
    <w:rsid w:val="00940F73"/>
    <w:rsid w:val="0094288D"/>
    <w:rsid w:val="0094308B"/>
    <w:rsid w:val="0094389E"/>
    <w:rsid w:val="009456BA"/>
    <w:rsid w:val="00946F1A"/>
    <w:rsid w:val="00950517"/>
    <w:rsid w:val="00951844"/>
    <w:rsid w:val="00960400"/>
    <w:rsid w:val="009626A9"/>
    <w:rsid w:val="00972A21"/>
    <w:rsid w:val="00980EF6"/>
    <w:rsid w:val="009815A8"/>
    <w:rsid w:val="00986FFE"/>
    <w:rsid w:val="00992680"/>
    <w:rsid w:val="00996932"/>
    <w:rsid w:val="009A1E76"/>
    <w:rsid w:val="009A270E"/>
    <w:rsid w:val="009A3E48"/>
    <w:rsid w:val="009A5E94"/>
    <w:rsid w:val="009A63E7"/>
    <w:rsid w:val="009B0564"/>
    <w:rsid w:val="009B55E9"/>
    <w:rsid w:val="009C080A"/>
    <w:rsid w:val="009C1A5D"/>
    <w:rsid w:val="009C3E48"/>
    <w:rsid w:val="009C4838"/>
    <w:rsid w:val="009C6A78"/>
    <w:rsid w:val="009C72D4"/>
    <w:rsid w:val="009D179D"/>
    <w:rsid w:val="009D2C6C"/>
    <w:rsid w:val="009D6D58"/>
    <w:rsid w:val="009E37BB"/>
    <w:rsid w:val="009F0D9D"/>
    <w:rsid w:val="009F2807"/>
    <w:rsid w:val="009F6120"/>
    <w:rsid w:val="00A000A3"/>
    <w:rsid w:val="00A008EB"/>
    <w:rsid w:val="00A0194D"/>
    <w:rsid w:val="00A0629B"/>
    <w:rsid w:val="00A10C10"/>
    <w:rsid w:val="00A11A6D"/>
    <w:rsid w:val="00A13FE8"/>
    <w:rsid w:val="00A2039B"/>
    <w:rsid w:val="00A21806"/>
    <w:rsid w:val="00A250AD"/>
    <w:rsid w:val="00A25EAF"/>
    <w:rsid w:val="00A37CE8"/>
    <w:rsid w:val="00A423D5"/>
    <w:rsid w:val="00A42A55"/>
    <w:rsid w:val="00A51AA9"/>
    <w:rsid w:val="00A51F14"/>
    <w:rsid w:val="00A5468B"/>
    <w:rsid w:val="00A6532F"/>
    <w:rsid w:val="00A65CBD"/>
    <w:rsid w:val="00A6688F"/>
    <w:rsid w:val="00A67683"/>
    <w:rsid w:val="00A70595"/>
    <w:rsid w:val="00A709A5"/>
    <w:rsid w:val="00A72277"/>
    <w:rsid w:val="00A807EE"/>
    <w:rsid w:val="00A81C6C"/>
    <w:rsid w:val="00A921F9"/>
    <w:rsid w:val="00A922B5"/>
    <w:rsid w:val="00A92444"/>
    <w:rsid w:val="00A92E1F"/>
    <w:rsid w:val="00A97D9A"/>
    <w:rsid w:val="00AA0834"/>
    <w:rsid w:val="00AA26A2"/>
    <w:rsid w:val="00AA2C29"/>
    <w:rsid w:val="00AA3C83"/>
    <w:rsid w:val="00AA7723"/>
    <w:rsid w:val="00AB0C46"/>
    <w:rsid w:val="00AB13DD"/>
    <w:rsid w:val="00AB158C"/>
    <w:rsid w:val="00AB7C94"/>
    <w:rsid w:val="00AB7D6F"/>
    <w:rsid w:val="00AC11A0"/>
    <w:rsid w:val="00AC22E5"/>
    <w:rsid w:val="00AC3CBB"/>
    <w:rsid w:val="00AC4AF4"/>
    <w:rsid w:val="00AC60C0"/>
    <w:rsid w:val="00AD1BF6"/>
    <w:rsid w:val="00AD1C6D"/>
    <w:rsid w:val="00AD2846"/>
    <w:rsid w:val="00AD60B8"/>
    <w:rsid w:val="00AE4F3C"/>
    <w:rsid w:val="00AF1917"/>
    <w:rsid w:val="00AF7583"/>
    <w:rsid w:val="00B020FF"/>
    <w:rsid w:val="00B0432C"/>
    <w:rsid w:val="00B11B67"/>
    <w:rsid w:val="00B13DE9"/>
    <w:rsid w:val="00B3389E"/>
    <w:rsid w:val="00B33EDF"/>
    <w:rsid w:val="00B3498A"/>
    <w:rsid w:val="00B41B26"/>
    <w:rsid w:val="00B41F66"/>
    <w:rsid w:val="00B52632"/>
    <w:rsid w:val="00B54503"/>
    <w:rsid w:val="00B54507"/>
    <w:rsid w:val="00B60F48"/>
    <w:rsid w:val="00B61ED4"/>
    <w:rsid w:val="00B6475E"/>
    <w:rsid w:val="00B65056"/>
    <w:rsid w:val="00B673FA"/>
    <w:rsid w:val="00B72D15"/>
    <w:rsid w:val="00B7575F"/>
    <w:rsid w:val="00B76B98"/>
    <w:rsid w:val="00B7707E"/>
    <w:rsid w:val="00BA7416"/>
    <w:rsid w:val="00BB29DC"/>
    <w:rsid w:val="00BC1A37"/>
    <w:rsid w:val="00BC2F83"/>
    <w:rsid w:val="00BC4F71"/>
    <w:rsid w:val="00BC4F93"/>
    <w:rsid w:val="00BD0BF0"/>
    <w:rsid w:val="00BD2BBC"/>
    <w:rsid w:val="00BD5B3B"/>
    <w:rsid w:val="00BD7B38"/>
    <w:rsid w:val="00BE05F6"/>
    <w:rsid w:val="00BE26A4"/>
    <w:rsid w:val="00BE3CDD"/>
    <w:rsid w:val="00BE4762"/>
    <w:rsid w:val="00BF0203"/>
    <w:rsid w:val="00BF2D46"/>
    <w:rsid w:val="00C01191"/>
    <w:rsid w:val="00C02116"/>
    <w:rsid w:val="00C04D14"/>
    <w:rsid w:val="00C05E99"/>
    <w:rsid w:val="00C11058"/>
    <w:rsid w:val="00C11562"/>
    <w:rsid w:val="00C13140"/>
    <w:rsid w:val="00C15EB1"/>
    <w:rsid w:val="00C165EB"/>
    <w:rsid w:val="00C16CBB"/>
    <w:rsid w:val="00C2402F"/>
    <w:rsid w:val="00C31AA8"/>
    <w:rsid w:val="00C35B76"/>
    <w:rsid w:val="00C4003E"/>
    <w:rsid w:val="00C41CF4"/>
    <w:rsid w:val="00C4566C"/>
    <w:rsid w:val="00C55E38"/>
    <w:rsid w:val="00C600E2"/>
    <w:rsid w:val="00C613B9"/>
    <w:rsid w:val="00C6220B"/>
    <w:rsid w:val="00C6294B"/>
    <w:rsid w:val="00C6383D"/>
    <w:rsid w:val="00C7077C"/>
    <w:rsid w:val="00C71E22"/>
    <w:rsid w:val="00C73DD9"/>
    <w:rsid w:val="00C744B9"/>
    <w:rsid w:val="00C82F70"/>
    <w:rsid w:val="00C8532D"/>
    <w:rsid w:val="00C8574E"/>
    <w:rsid w:val="00C879CD"/>
    <w:rsid w:val="00C95C4A"/>
    <w:rsid w:val="00C96077"/>
    <w:rsid w:val="00CA5A48"/>
    <w:rsid w:val="00CB085D"/>
    <w:rsid w:val="00CB13F8"/>
    <w:rsid w:val="00CB1456"/>
    <w:rsid w:val="00CB5355"/>
    <w:rsid w:val="00CB6E1F"/>
    <w:rsid w:val="00CC39AF"/>
    <w:rsid w:val="00CC3ED0"/>
    <w:rsid w:val="00CD1A32"/>
    <w:rsid w:val="00CD1A4C"/>
    <w:rsid w:val="00CD2C47"/>
    <w:rsid w:val="00CD64F1"/>
    <w:rsid w:val="00CD69C8"/>
    <w:rsid w:val="00CD7D20"/>
    <w:rsid w:val="00CE3071"/>
    <w:rsid w:val="00CF5E59"/>
    <w:rsid w:val="00CF6366"/>
    <w:rsid w:val="00D17CDB"/>
    <w:rsid w:val="00D20D10"/>
    <w:rsid w:val="00D25AC8"/>
    <w:rsid w:val="00D348AE"/>
    <w:rsid w:val="00D37B0B"/>
    <w:rsid w:val="00D4012A"/>
    <w:rsid w:val="00D44CAE"/>
    <w:rsid w:val="00D52EF3"/>
    <w:rsid w:val="00D53463"/>
    <w:rsid w:val="00D5461B"/>
    <w:rsid w:val="00D60FEB"/>
    <w:rsid w:val="00D6307F"/>
    <w:rsid w:val="00D6369D"/>
    <w:rsid w:val="00D67B3E"/>
    <w:rsid w:val="00D727F2"/>
    <w:rsid w:val="00D732CD"/>
    <w:rsid w:val="00D77A96"/>
    <w:rsid w:val="00D848EB"/>
    <w:rsid w:val="00D864A6"/>
    <w:rsid w:val="00D923D6"/>
    <w:rsid w:val="00D9473B"/>
    <w:rsid w:val="00D94776"/>
    <w:rsid w:val="00DA5063"/>
    <w:rsid w:val="00DA75FA"/>
    <w:rsid w:val="00DB16BE"/>
    <w:rsid w:val="00DB397B"/>
    <w:rsid w:val="00DB6364"/>
    <w:rsid w:val="00DC0613"/>
    <w:rsid w:val="00DC2BA4"/>
    <w:rsid w:val="00DD317D"/>
    <w:rsid w:val="00DE5F8E"/>
    <w:rsid w:val="00DF08B3"/>
    <w:rsid w:val="00DF37F8"/>
    <w:rsid w:val="00E00DC4"/>
    <w:rsid w:val="00E0307A"/>
    <w:rsid w:val="00E14D54"/>
    <w:rsid w:val="00E21B75"/>
    <w:rsid w:val="00E21ECD"/>
    <w:rsid w:val="00E25D08"/>
    <w:rsid w:val="00E27C53"/>
    <w:rsid w:val="00E41476"/>
    <w:rsid w:val="00E4724E"/>
    <w:rsid w:val="00E51891"/>
    <w:rsid w:val="00E522BF"/>
    <w:rsid w:val="00E53C15"/>
    <w:rsid w:val="00E5571E"/>
    <w:rsid w:val="00E600AA"/>
    <w:rsid w:val="00E62F59"/>
    <w:rsid w:val="00E65BE4"/>
    <w:rsid w:val="00E75DF5"/>
    <w:rsid w:val="00E767E2"/>
    <w:rsid w:val="00E772DA"/>
    <w:rsid w:val="00E82368"/>
    <w:rsid w:val="00E83269"/>
    <w:rsid w:val="00E8571F"/>
    <w:rsid w:val="00E921B4"/>
    <w:rsid w:val="00E9512E"/>
    <w:rsid w:val="00EA693F"/>
    <w:rsid w:val="00EB06FE"/>
    <w:rsid w:val="00EB49FC"/>
    <w:rsid w:val="00EC07AF"/>
    <w:rsid w:val="00EC6A35"/>
    <w:rsid w:val="00EC76A0"/>
    <w:rsid w:val="00ED1479"/>
    <w:rsid w:val="00ED1D6E"/>
    <w:rsid w:val="00ED5CDD"/>
    <w:rsid w:val="00EE0162"/>
    <w:rsid w:val="00EE38F3"/>
    <w:rsid w:val="00EE5ADA"/>
    <w:rsid w:val="00EF10F1"/>
    <w:rsid w:val="00EF305C"/>
    <w:rsid w:val="00EF3EDE"/>
    <w:rsid w:val="00EF43F2"/>
    <w:rsid w:val="00F00C75"/>
    <w:rsid w:val="00F011DE"/>
    <w:rsid w:val="00F1577A"/>
    <w:rsid w:val="00F25569"/>
    <w:rsid w:val="00F30119"/>
    <w:rsid w:val="00F33148"/>
    <w:rsid w:val="00F337D3"/>
    <w:rsid w:val="00F3635E"/>
    <w:rsid w:val="00F429E1"/>
    <w:rsid w:val="00F46B80"/>
    <w:rsid w:val="00F477DB"/>
    <w:rsid w:val="00F47C55"/>
    <w:rsid w:val="00F70C1C"/>
    <w:rsid w:val="00F72ABB"/>
    <w:rsid w:val="00F82DA2"/>
    <w:rsid w:val="00F8643C"/>
    <w:rsid w:val="00F9149F"/>
    <w:rsid w:val="00F92E7D"/>
    <w:rsid w:val="00F94980"/>
    <w:rsid w:val="00F95A23"/>
    <w:rsid w:val="00FA2448"/>
    <w:rsid w:val="00FA2B43"/>
    <w:rsid w:val="00FA3C23"/>
    <w:rsid w:val="00FA3CD8"/>
    <w:rsid w:val="00FB13F3"/>
    <w:rsid w:val="00FB4F04"/>
    <w:rsid w:val="00FB51D8"/>
    <w:rsid w:val="00FC190A"/>
    <w:rsid w:val="00FC5BBA"/>
    <w:rsid w:val="00FC7C7D"/>
    <w:rsid w:val="00FD1197"/>
    <w:rsid w:val="00FE1FAC"/>
    <w:rsid w:val="00FE341B"/>
    <w:rsid w:val="00FE56D0"/>
    <w:rsid w:val="00FF0185"/>
    <w:rsid w:val="00FF332E"/>
    <w:rsid w:val="00FF57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DA39F2D-BCC7-43AB-A773-A26CE26ABA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FA2B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8E7A16"/>
    <w:pPr>
      <w:spacing w:after="0" w:line="240" w:lineRule="auto"/>
    </w:pPr>
    <w:rPr>
      <w:rFonts w:ascii="Tahoma" w:hAnsi="Tahoma"/>
      <w:sz w:val="16"/>
      <w:szCs w:val="16"/>
      <w:lang w:val="x-none" w:eastAsia="x-none"/>
    </w:rPr>
  </w:style>
  <w:style w:type="character" w:customStyle="1" w:styleId="BalloonTextChar">
    <w:name w:val="Balloon Text Char"/>
    <w:link w:val="BalloonText"/>
    <w:uiPriority w:val="99"/>
    <w:semiHidden/>
    <w:rsid w:val="008E7A16"/>
    <w:rPr>
      <w:rFonts w:ascii="Tahoma" w:hAnsi="Tahoma" w:cs="Tahoma"/>
      <w:sz w:val="16"/>
      <w:szCs w:val="16"/>
    </w:rPr>
  </w:style>
  <w:style w:type="paragraph" w:styleId="Header">
    <w:name w:val="header"/>
    <w:basedOn w:val="Normal"/>
    <w:link w:val="HeaderChar"/>
    <w:uiPriority w:val="99"/>
    <w:unhideWhenUsed/>
    <w:rsid w:val="00CB6E1F"/>
    <w:pPr>
      <w:tabs>
        <w:tab w:val="center" w:pos="4680"/>
        <w:tab w:val="right" w:pos="9360"/>
      </w:tabs>
    </w:pPr>
    <w:rPr>
      <w:lang w:val="x-none" w:eastAsia="x-none"/>
    </w:rPr>
  </w:style>
  <w:style w:type="character" w:customStyle="1" w:styleId="HeaderChar">
    <w:name w:val="Header Char"/>
    <w:link w:val="Header"/>
    <w:uiPriority w:val="99"/>
    <w:rsid w:val="00CB6E1F"/>
    <w:rPr>
      <w:sz w:val="22"/>
      <w:szCs w:val="22"/>
    </w:rPr>
  </w:style>
  <w:style w:type="paragraph" w:styleId="Footer">
    <w:name w:val="footer"/>
    <w:basedOn w:val="Normal"/>
    <w:link w:val="FooterChar"/>
    <w:uiPriority w:val="99"/>
    <w:unhideWhenUsed/>
    <w:rsid w:val="00CB6E1F"/>
    <w:pPr>
      <w:tabs>
        <w:tab w:val="center" w:pos="4680"/>
        <w:tab w:val="right" w:pos="9360"/>
      </w:tabs>
    </w:pPr>
    <w:rPr>
      <w:lang w:val="x-none" w:eastAsia="x-none"/>
    </w:rPr>
  </w:style>
  <w:style w:type="character" w:customStyle="1" w:styleId="FooterChar">
    <w:name w:val="Footer Char"/>
    <w:link w:val="Footer"/>
    <w:uiPriority w:val="99"/>
    <w:rsid w:val="00CB6E1F"/>
    <w:rPr>
      <w:sz w:val="22"/>
      <w:szCs w:val="22"/>
    </w:rPr>
  </w:style>
  <w:style w:type="paragraph" w:styleId="ListParagraph">
    <w:name w:val="List Paragraph"/>
    <w:basedOn w:val="Normal"/>
    <w:uiPriority w:val="34"/>
    <w:qFormat/>
    <w:rsid w:val="0076350C"/>
    <w:pPr>
      <w:ind w:left="720"/>
      <w:contextualSpacing/>
    </w:pPr>
  </w:style>
  <w:style w:type="character" w:customStyle="1" w:styleId="fontstyle01">
    <w:name w:val="fontstyle01"/>
    <w:basedOn w:val="DefaultParagraphFont"/>
    <w:rsid w:val="005A5A51"/>
    <w:rPr>
      <w:rFonts w:ascii="Times New Roman" w:hAnsi="Times New Roman" w:cs="Times New Roman" w:hint="default"/>
      <w:b w:val="0"/>
      <w:bCs w:val="0"/>
      <w:i w:val="0"/>
      <w:iCs w:val="0"/>
      <w:color w:val="000000"/>
      <w:sz w:val="28"/>
      <w:szCs w:val="28"/>
    </w:rPr>
  </w:style>
  <w:style w:type="character" w:customStyle="1" w:styleId="fontstyle21">
    <w:name w:val="fontstyle21"/>
    <w:rsid w:val="006C6928"/>
    <w:rPr>
      <w:rFonts w:ascii="Times New Roman" w:hAnsi="Times New Roman" w:cs="Times New Roman" w:hint="default"/>
      <w:b w:val="0"/>
      <w:bCs w:val="0"/>
      <w:i/>
      <w:iCs/>
      <w:color w:val="000000"/>
      <w:sz w:val="28"/>
      <w:szCs w:val="28"/>
    </w:rPr>
  </w:style>
  <w:style w:type="character" w:customStyle="1" w:styleId="fontstyle31">
    <w:name w:val="fontstyle31"/>
    <w:rsid w:val="006C6928"/>
    <w:rPr>
      <w:rFonts w:ascii="Times New Roman" w:hAnsi="Times New Roman" w:cs="Times New Roman" w:hint="default"/>
      <w:b/>
      <w:bCs/>
      <w:i/>
      <w:iCs/>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66177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2DD3EA3-F4FC-42EF-AB26-3B655A4783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336</TotalTime>
  <Pages>3</Pages>
  <Words>665</Words>
  <Characters>3791</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4448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144</cp:revision>
  <cp:lastPrinted>2018-08-28T05:11:00Z</cp:lastPrinted>
  <dcterms:created xsi:type="dcterms:W3CDTF">2021-01-13T03:43:00Z</dcterms:created>
  <dcterms:modified xsi:type="dcterms:W3CDTF">2023-03-20T02:58:00Z</dcterms:modified>
</cp:coreProperties>
</file>